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E10982" w:rsidTr="00E10982">
        <w:tc>
          <w:tcPr>
            <w:tcW w:w="9016" w:type="dxa"/>
            <w:shd w:val="pct20" w:color="auto" w:fill="auto"/>
          </w:tcPr>
          <w:p w:rsidR="00E10982" w:rsidRPr="00E10982" w:rsidRDefault="00E10982" w:rsidP="00E1098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0982">
              <w:rPr>
                <w:rFonts w:ascii="Arial" w:hAnsi="Arial" w:cs="Arial"/>
                <w:b/>
                <w:sz w:val="32"/>
                <w:szCs w:val="32"/>
              </w:rPr>
              <w:t>Hataitai Residents’ Association Incorporated</w:t>
            </w:r>
          </w:p>
        </w:tc>
      </w:tr>
    </w:tbl>
    <w:p w:rsidR="00E10982" w:rsidRDefault="00E10982">
      <w:pPr>
        <w:rPr>
          <w:rFonts w:ascii="Arial" w:hAnsi="Arial" w:cs="Arial"/>
          <w:b/>
          <w:sz w:val="28"/>
          <w:szCs w:val="28"/>
        </w:rPr>
      </w:pPr>
    </w:p>
    <w:p w:rsidR="00BA3A74" w:rsidRPr="00E10982" w:rsidRDefault="00E10982">
      <w:pPr>
        <w:rPr>
          <w:rFonts w:ascii="Arial" w:hAnsi="Arial" w:cs="Arial"/>
          <w:b/>
          <w:sz w:val="24"/>
          <w:szCs w:val="24"/>
        </w:rPr>
      </w:pPr>
      <w:r w:rsidRPr="00E10982">
        <w:rPr>
          <w:rFonts w:ascii="Arial" w:hAnsi="Arial" w:cs="Arial"/>
          <w:b/>
          <w:sz w:val="24"/>
          <w:szCs w:val="24"/>
        </w:rPr>
        <w:t>Position Description - The Hataitai Residen</w:t>
      </w:r>
      <w:r w:rsidR="00961D3E">
        <w:rPr>
          <w:rFonts w:ascii="Arial" w:hAnsi="Arial" w:cs="Arial"/>
          <w:b/>
          <w:sz w:val="24"/>
          <w:szCs w:val="24"/>
        </w:rPr>
        <w:t>ts’ Association Representative on t</w:t>
      </w:r>
      <w:r w:rsidRPr="00E10982">
        <w:rPr>
          <w:rFonts w:ascii="Arial" w:hAnsi="Arial" w:cs="Arial"/>
          <w:b/>
          <w:sz w:val="24"/>
          <w:szCs w:val="24"/>
        </w:rPr>
        <w:t>he Hataitai Community Recreation Trust</w:t>
      </w:r>
    </w:p>
    <w:p w:rsidR="00E10982" w:rsidRDefault="00E10982" w:rsidP="00BA3A74">
      <w:pPr>
        <w:rPr>
          <w:rFonts w:ascii="Arial" w:hAnsi="Arial" w:cs="Arial"/>
          <w:b/>
        </w:rPr>
      </w:pPr>
    </w:p>
    <w:p w:rsidR="00BA3A74" w:rsidRPr="00E10982" w:rsidRDefault="00BA3A74" w:rsidP="00BA3A74">
      <w:pPr>
        <w:rPr>
          <w:rFonts w:ascii="Arial" w:hAnsi="Arial" w:cs="Arial"/>
          <w:b/>
        </w:rPr>
      </w:pPr>
      <w:r w:rsidRPr="00E10982">
        <w:rPr>
          <w:rFonts w:ascii="Arial" w:hAnsi="Arial" w:cs="Arial"/>
          <w:b/>
        </w:rPr>
        <w:t>Background</w:t>
      </w:r>
    </w:p>
    <w:p w:rsidR="00BA3A74" w:rsidRDefault="00BA3A74" w:rsidP="00BA3A74">
      <w:pPr>
        <w:rPr>
          <w:rFonts w:ascii="Arial" w:hAnsi="Arial" w:cs="Arial"/>
        </w:rPr>
      </w:pPr>
      <w:r w:rsidRPr="00E10982">
        <w:rPr>
          <w:rFonts w:ascii="Arial" w:hAnsi="Arial" w:cs="Arial"/>
        </w:rPr>
        <w:t xml:space="preserve">The Hataitai Community Recreation Trust (the Trust) was formed to ensure the premises and facilities </w:t>
      </w:r>
      <w:r w:rsidR="00961D3E">
        <w:rPr>
          <w:rFonts w:ascii="Arial" w:hAnsi="Arial" w:cs="Arial"/>
        </w:rPr>
        <w:t>formerly belonging to</w:t>
      </w:r>
      <w:r w:rsidR="00E10982">
        <w:rPr>
          <w:rFonts w:ascii="Arial" w:hAnsi="Arial" w:cs="Arial"/>
        </w:rPr>
        <w:t xml:space="preserve"> the Hataitai Bowling Club</w:t>
      </w:r>
      <w:r w:rsidR="00961D3E">
        <w:rPr>
          <w:rFonts w:ascii="Arial" w:hAnsi="Arial" w:cs="Arial"/>
        </w:rPr>
        <w:t xml:space="preserve"> </w:t>
      </w:r>
      <w:r w:rsidR="009A4278">
        <w:rPr>
          <w:rFonts w:ascii="Arial" w:hAnsi="Arial" w:cs="Arial"/>
        </w:rPr>
        <w:t>are available for</w:t>
      </w:r>
      <w:r w:rsidR="00961D3E">
        <w:rPr>
          <w:rFonts w:ascii="Arial" w:hAnsi="Arial" w:cs="Arial"/>
        </w:rPr>
        <w:t xml:space="preserve"> the</w:t>
      </w:r>
      <w:r w:rsidR="009A4278" w:rsidRPr="009A4278">
        <w:t xml:space="preserve"> </w:t>
      </w:r>
      <w:r w:rsidR="009A4278" w:rsidRPr="009A4278">
        <w:rPr>
          <w:rFonts w:ascii="Arial" w:hAnsi="Arial" w:cs="Arial"/>
        </w:rPr>
        <w:t>use and enjoyment of the</w:t>
      </w:r>
      <w:r w:rsidR="00961D3E">
        <w:rPr>
          <w:rFonts w:ascii="Arial" w:hAnsi="Arial" w:cs="Arial"/>
        </w:rPr>
        <w:t xml:space="preserve"> residents and community of Hataitai</w:t>
      </w:r>
      <w:r w:rsidRPr="00E10982">
        <w:rPr>
          <w:rFonts w:ascii="Arial" w:hAnsi="Arial" w:cs="Arial"/>
        </w:rPr>
        <w:t>. The objects of the Trust are:</w:t>
      </w:r>
    </w:p>
    <w:p w:rsidR="00BA3A74" w:rsidRDefault="00BA3A74" w:rsidP="00961D3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61D3E">
        <w:rPr>
          <w:rFonts w:ascii="Arial" w:hAnsi="Arial" w:cs="Arial"/>
        </w:rPr>
        <w:t>to promote, foster and safeguard the games of lawn bowls, petanque and other sports and pastimes;</w:t>
      </w:r>
    </w:p>
    <w:p w:rsidR="00BA3A74" w:rsidRPr="00961D3E" w:rsidRDefault="00BA3A74" w:rsidP="00961D3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961D3E">
        <w:rPr>
          <w:rFonts w:ascii="Arial" w:hAnsi="Arial" w:cs="Arial"/>
        </w:rPr>
        <w:t>provide indoor and outdoor facilities for, and to generally assist, promote and advance cultural activities, sporting and recreational pastimes, games and community projects.</w:t>
      </w:r>
    </w:p>
    <w:p w:rsidR="00BA3A74" w:rsidRDefault="00BA3A74" w:rsidP="00BA3A74">
      <w:pPr>
        <w:rPr>
          <w:rFonts w:ascii="Arial" w:hAnsi="Arial" w:cs="Arial"/>
        </w:rPr>
      </w:pPr>
      <w:r w:rsidRPr="00E10982">
        <w:rPr>
          <w:rFonts w:ascii="Arial" w:hAnsi="Arial" w:cs="Arial"/>
        </w:rPr>
        <w:t>A company, the Hataitai Community Recreation Trust Limited</w:t>
      </w:r>
      <w:r w:rsidR="00961D3E">
        <w:rPr>
          <w:rFonts w:ascii="Arial" w:hAnsi="Arial" w:cs="Arial"/>
        </w:rPr>
        <w:t xml:space="preserve"> (the Company)</w:t>
      </w:r>
      <w:r w:rsidRPr="00E10982">
        <w:rPr>
          <w:rFonts w:ascii="Arial" w:hAnsi="Arial" w:cs="Arial"/>
        </w:rPr>
        <w:t xml:space="preserve">, has been established to administer the </w:t>
      </w:r>
      <w:r w:rsidR="00961D3E">
        <w:rPr>
          <w:rFonts w:ascii="Arial" w:hAnsi="Arial" w:cs="Arial"/>
        </w:rPr>
        <w:t>Trust</w:t>
      </w:r>
      <w:r w:rsidRPr="00E10982">
        <w:rPr>
          <w:rFonts w:ascii="Arial" w:hAnsi="Arial" w:cs="Arial"/>
        </w:rPr>
        <w:t xml:space="preserve">. The Directors of </w:t>
      </w:r>
      <w:r w:rsidR="00961D3E">
        <w:rPr>
          <w:rFonts w:ascii="Arial" w:hAnsi="Arial" w:cs="Arial"/>
        </w:rPr>
        <w:t>the Company</w:t>
      </w:r>
      <w:r w:rsidRPr="00E10982">
        <w:rPr>
          <w:rFonts w:ascii="Arial" w:hAnsi="Arial" w:cs="Arial"/>
        </w:rPr>
        <w:t xml:space="preserve"> are </w:t>
      </w:r>
      <w:r w:rsidR="005E4015">
        <w:rPr>
          <w:rFonts w:ascii="Arial" w:hAnsi="Arial" w:cs="Arial"/>
        </w:rPr>
        <w:t>effectively the t</w:t>
      </w:r>
      <w:r w:rsidRPr="00E10982">
        <w:rPr>
          <w:rFonts w:ascii="Arial" w:hAnsi="Arial" w:cs="Arial"/>
        </w:rPr>
        <w:t>rustees of the Trust.</w:t>
      </w:r>
      <w:r w:rsidR="00961D3E">
        <w:rPr>
          <w:rFonts w:ascii="Arial" w:hAnsi="Arial" w:cs="Arial"/>
        </w:rPr>
        <w:t xml:space="preserve"> The shareholders of the Company are the Hataitai Residents’ Association, the Hataitai Community House</w:t>
      </w:r>
      <w:r w:rsidR="005E4015">
        <w:rPr>
          <w:rFonts w:ascii="Arial" w:hAnsi="Arial" w:cs="Arial"/>
        </w:rPr>
        <w:t>,</w:t>
      </w:r>
      <w:r w:rsidR="00961D3E">
        <w:rPr>
          <w:rFonts w:ascii="Arial" w:hAnsi="Arial" w:cs="Arial"/>
        </w:rPr>
        <w:t xml:space="preserve"> and the </w:t>
      </w:r>
      <w:r w:rsidR="00612AF9">
        <w:rPr>
          <w:rFonts w:ascii="Arial" w:hAnsi="Arial" w:cs="Arial"/>
        </w:rPr>
        <w:t>Hataitai Bowling Club. The Hataitai Bowling Club continues to exist as an incorporated society, although it no longer has any physical assets.</w:t>
      </w:r>
    </w:p>
    <w:p w:rsidR="00BA3A74" w:rsidRDefault="00612AF9" w:rsidP="00BA3A74">
      <w:pPr>
        <w:rPr>
          <w:rFonts w:ascii="Arial" w:hAnsi="Arial" w:cs="Arial"/>
        </w:rPr>
      </w:pPr>
      <w:r>
        <w:rPr>
          <w:rFonts w:ascii="Arial" w:hAnsi="Arial" w:cs="Arial"/>
        </w:rPr>
        <w:t>More detail about</w:t>
      </w:r>
      <w:r w:rsidR="00BA3A74" w:rsidRPr="00E10982">
        <w:rPr>
          <w:rFonts w:ascii="Arial" w:hAnsi="Arial" w:cs="Arial"/>
        </w:rPr>
        <w:t xml:space="preserve"> the Trust and its object</w:t>
      </w:r>
      <w:r>
        <w:rPr>
          <w:rFonts w:ascii="Arial" w:hAnsi="Arial" w:cs="Arial"/>
        </w:rPr>
        <w:t xml:space="preserve">s can be found in the Hataitai Community Recreation Trust Deed, that can be accessed from the Charities Register under </w:t>
      </w:r>
      <w:r w:rsidRPr="00612AF9">
        <w:rPr>
          <w:rFonts w:ascii="Arial" w:hAnsi="Arial" w:cs="Arial"/>
        </w:rPr>
        <w:t>Hataitai Community Recreation Trust</w:t>
      </w:r>
      <w:r>
        <w:rPr>
          <w:rFonts w:ascii="Arial" w:hAnsi="Arial" w:cs="Arial"/>
        </w:rPr>
        <w:t>.</w:t>
      </w:r>
    </w:p>
    <w:p w:rsidR="00134E9F" w:rsidRDefault="00134E9F" w:rsidP="00BA3A74">
      <w:pPr>
        <w:rPr>
          <w:rFonts w:ascii="Arial" w:hAnsi="Arial" w:cs="Arial"/>
        </w:rPr>
      </w:pPr>
    </w:p>
    <w:p w:rsidR="00612AF9" w:rsidRPr="00134E9F" w:rsidRDefault="00134E9F" w:rsidP="00BA3A74">
      <w:pPr>
        <w:rPr>
          <w:rFonts w:ascii="Arial" w:hAnsi="Arial" w:cs="Arial"/>
          <w:b/>
        </w:rPr>
      </w:pPr>
      <w:r w:rsidRPr="00134E9F">
        <w:rPr>
          <w:rFonts w:ascii="Arial" w:hAnsi="Arial" w:cs="Arial"/>
          <w:b/>
        </w:rPr>
        <w:t xml:space="preserve">Position Requirements </w:t>
      </w:r>
    </w:p>
    <w:p w:rsidR="00134E9F" w:rsidRDefault="00134E9F" w:rsidP="00BA3A74">
      <w:pPr>
        <w:rPr>
          <w:rFonts w:ascii="Arial" w:hAnsi="Arial" w:cs="Arial"/>
        </w:rPr>
      </w:pPr>
      <w:r>
        <w:rPr>
          <w:rFonts w:ascii="Arial" w:hAnsi="Arial" w:cs="Arial"/>
        </w:rPr>
        <w:t>Pre-requisite requirements are:</w:t>
      </w:r>
    </w:p>
    <w:p w:rsidR="00134E9F" w:rsidRDefault="00134E9F" w:rsidP="00134E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1E86">
        <w:rPr>
          <w:rFonts w:ascii="Arial" w:hAnsi="Arial" w:cs="Arial"/>
        </w:rPr>
        <w:t>o be a current member of the Hataitai Residents’ Association;</w:t>
      </w:r>
    </w:p>
    <w:p w:rsidR="00721E86" w:rsidRDefault="00721E86" w:rsidP="00721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live in Hataitai, as defined in rule 2(b) of the Rules of the </w:t>
      </w:r>
      <w:r w:rsidRPr="00721E86">
        <w:rPr>
          <w:rFonts w:ascii="Arial" w:hAnsi="Arial" w:cs="Arial"/>
        </w:rPr>
        <w:t>Hataitai Residents’ Association</w:t>
      </w:r>
      <w:r>
        <w:rPr>
          <w:rFonts w:ascii="Arial" w:hAnsi="Arial" w:cs="Arial"/>
        </w:rPr>
        <w:t xml:space="preserve"> Incorporated; and</w:t>
      </w:r>
    </w:p>
    <w:p w:rsidR="00721E86" w:rsidRDefault="00721E86" w:rsidP="00721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have served on the committee of the </w:t>
      </w:r>
      <w:r w:rsidRPr="00721E86">
        <w:rPr>
          <w:rFonts w:ascii="Arial" w:hAnsi="Arial" w:cs="Arial"/>
        </w:rPr>
        <w:t>Hataitai Residents’ Association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21E86" w:rsidTr="00721E86">
        <w:tc>
          <w:tcPr>
            <w:tcW w:w="9016" w:type="dxa"/>
            <w:gridSpan w:val="2"/>
            <w:shd w:val="pct20" w:color="auto" w:fill="auto"/>
          </w:tcPr>
          <w:p w:rsidR="00721E86" w:rsidRPr="00721E86" w:rsidRDefault="00721E86" w:rsidP="00721E86">
            <w:pPr>
              <w:spacing w:before="120" w:after="120"/>
              <w:rPr>
                <w:rFonts w:ascii="Arial" w:hAnsi="Arial" w:cs="Arial"/>
                <w:b/>
              </w:rPr>
            </w:pPr>
            <w:r w:rsidRPr="00721E86">
              <w:rPr>
                <w:rFonts w:ascii="Arial" w:hAnsi="Arial" w:cs="Arial"/>
                <w:b/>
              </w:rPr>
              <w:t>Key Competencies</w:t>
            </w:r>
          </w:p>
        </w:tc>
      </w:tr>
      <w:tr w:rsidR="00721E86" w:rsidTr="00F529D6">
        <w:tc>
          <w:tcPr>
            <w:tcW w:w="2689" w:type="dxa"/>
          </w:tcPr>
          <w:p w:rsidR="00721E86" w:rsidRDefault="00721E86" w:rsidP="00721E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Networks in the Hataitai community</w:t>
            </w:r>
            <w:r w:rsidR="005E4015">
              <w:rPr>
                <w:rFonts w:ascii="Arial" w:hAnsi="Arial" w:cs="Arial"/>
              </w:rPr>
              <w:t>.</w:t>
            </w:r>
          </w:p>
        </w:tc>
        <w:tc>
          <w:tcPr>
            <w:tcW w:w="6327" w:type="dxa"/>
          </w:tcPr>
          <w:p w:rsidR="00721E86" w:rsidRDefault="00721E86" w:rsidP="00A844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well connected to various communities within, or relevant to, Hataitai.</w:t>
            </w:r>
          </w:p>
          <w:p w:rsidR="00721E86" w:rsidRDefault="00721E86" w:rsidP="00A844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issu</w:t>
            </w:r>
            <w:r w:rsidR="005E4015">
              <w:rPr>
                <w:rFonts w:ascii="Arial" w:hAnsi="Arial" w:cs="Arial"/>
              </w:rPr>
              <w:t>es, concerns, interests and asp</w:t>
            </w:r>
            <w:r>
              <w:rPr>
                <w:rFonts w:ascii="Arial" w:hAnsi="Arial" w:cs="Arial"/>
              </w:rPr>
              <w:t>irations relevant to the Hataitai community.</w:t>
            </w:r>
          </w:p>
          <w:p w:rsidR="00721E86" w:rsidRPr="00721E86" w:rsidRDefault="00721E86" w:rsidP="00A844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a Hataitai Residents’ Association perspective</w:t>
            </w:r>
            <w:r w:rsidR="00F529D6">
              <w:rPr>
                <w:rFonts w:ascii="Arial" w:hAnsi="Arial" w:cs="Arial"/>
              </w:rPr>
              <w:t xml:space="preserve"> within the context of </w:t>
            </w:r>
            <w:r>
              <w:rPr>
                <w:rFonts w:ascii="Arial" w:hAnsi="Arial" w:cs="Arial"/>
              </w:rPr>
              <w:t>the objects of the Trust</w:t>
            </w:r>
            <w:r w:rsidR="00F529D6">
              <w:rPr>
                <w:rFonts w:ascii="Arial" w:hAnsi="Arial" w:cs="Arial"/>
              </w:rPr>
              <w:t>.</w:t>
            </w:r>
          </w:p>
        </w:tc>
      </w:tr>
      <w:tr w:rsidR="00721E86" w:rsidTr="00EC364E">
        <w:tc>
          <w:tcPr>
            <w:tcW w:w="2689" w:type="dxa"/>
            <w:tcBorders>
              <w:bottom w:val="single" w:sz="4" w:space="0" w:color="auto"/>
            </w:tcBorders>
          </w:tcPr>
          <w:p w:rsidR="00721E86" w:rsidRDefault="00A844C7" w:rsidP="00721E86">
            <w:pPr>
              <w:spacing w:before="120" w:after="120"/>
              <w:rPr>
                <w:rFonts w:ascii="Arial" w:hAnsi="Arial" w:cs="Arial"/>
              </w:rPr>
            </w:pPr>
            <w:r w:rsidRPr="00A844C7">
              <w:rPr>
                <w:rFonts w:ascii="Arial" w:hAnsi="Arial" w:cs="Arial"/>
              </w:rPr>
              <w:t>Commitment to the objects of the Trust</w:t>
            </w:r>
            <w:r w:rsidR="005E4015">
              <w:rPr>
                <w:rFonts w:ascii="Arial" w:hAnsi="Arial" w:cs="Arial"/>
              </w:rPr>
              <w:t>.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A844C7" w:rsidRPr="00021A3A" w:rsidRDefault="00A844C7" w:rsidP="00021A3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844C7">
              <w:rPr>
                <w:rFonts w:ascii="Arial" w:hAnsi="Arial" w:cs="Arial"/>
              </w:rPr>
              <w:t>Serve the beneficiaries of the Trust through a strong</w:t>
            </w:r>
            <w:r w:rsidR="00021A3A">
              <w:rPr>
                <w:rFonts w:ascii="Arial" w:hAnsi="Arial" w:cs="Arial"/>
              </w:rPr>
              <w:t xml:space="preserve"> </w:t>
            </w:r>
            <w:r w:rsidRPr="00021A3A">
              <w:rPr>
                <w:rFonts w:ascii="Arial" w:hAnsi="Arial" w:cs="Arial"/>
              </w:rPr>
              <w:t>commitment to its objects</w:t>
            </w:r>
            <w:r w:rsidR="005E4015">
              <w:rPr>
                <w:rFonts w:ascii="Arial" w:hAnsi="Arial" w:cs="Arial"/>
              </w:rPr>
              <w:t>.</w:t>
            </w:r>
          </w:p>
          <w:p w:rsidR="00721E86" w:rsidRPr="00021A3A" w:rsidRDefault="00A844C7" w:rsidP="00021A3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021A3A">
              <w:rPr>
                <w:rFonts w:ascii="Arial" w:hAnsi="Arial" w:cs="Arial"/>
              </w:rPr>
              <w:t>Act in the best interest of the Trust as a whole.</w:t>
            </w:r>
          </w:p>
        </w:tc>
      </w:tr>
      <w:tr w:rsidR="00EC364E" w:rsidTr="00EC364E">
        <w:tc>
          <w:tcPr>
            <w:tcW w:w="9016" w:type="dxa"/>
            <w:gridSpan w:val="2"/>
            <w:shd w:val="pct20" w:color="auto" w:fill="auto"/>
          </w:tcPr>
          <w:p w:rsidR="00EC364E" w:rsidRPr="00EC364E" w:rsidRDefault="00EC364E" w:rsidP="00721E86">
            <w:pPr>
              <w:spacing w:before="120" w:after="120"/>
              <w:rPr>
                <w:rFonts w:ascii="Arial" w:hAnsi="Arial" w:cs="Arial"/>
                <w:b/>
              </w:rPr>
            </w:pPr>
            <w:r w:rsidRPr="00EC364E">
              <w:rPr>
                <w:rFonts w:ascii="Arial" w:hAnsi="Arial" w:cs="Arial"/>
                <w:b/>
              </w:rPr>
              <w:t>Key Competencies</w:t>
            </w:r>
          </w:p>
        </w:tc>
      </w:tr>
      <w:tr w:rsidR="00721E86" w:rsidTr="00F529D6">
        <w:tc>
          <w:tcPr>
            <w:tcW w:w="2689" w:type="dxa"/>
          </w:tcPr>
          <w:p w:rsidR="00721E86" w:rsidRDefault="00EC364E" w:rsidP="00EC364E">
            <w:pPr>
              <w:spacing w:before="120" w:after="120"/>
              <w:rPr>
                <w:rFonts w:ascii="Arial" w:hAnsi="Arial" w:cs="Arial"/>
              </w:rPr>
            </w:pPr>
            <w:r w:rsidRPr="00EC364E">
              <w:rPr>
                <w:rFonts w:ascii="Arial" w:hAnsi="Arial" w:cs="Arial"/>
              </w:rPr>
              <w:t>Ability</w:t>
            </w:r>
            <w:r>
              <w:rPr>
                <w:rFonts w:ascii="Arial" w:hAnsi="Arial" w:cs="Arial"/>
              </w:rPr>
              <w:t xml:space="preserve"> to provide strategic direction</w:t>
            </w:r>
            <w:r w:rsidR="005E4015">
              <w:rPr>
                <w:rFonts w:ascii="Arial" w:hAnsi="Arial" w:cs="Arial"/>
              </w:rPr>
              <w:t>.</w:t>
            </w:r>
          </w:p>
        </w:tc>
        <w:tc>
          <w:tcPr>
            <w:tcW w:w="6327" w:type="dxa"/>
          </w:tcPr>
          <w:p w:rsidR="008A542B" w:rsidRDefault="008A542B" w:rsidP="008A542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</w:rPr>
            </w:pPr>
            <w:r w:rsidRPr="008A542B">
              <w:rPr>
                <w:rFonts w:ascii="Arial" w:hAnsi="Arial" w:cs="Arial"/>
              </w:rPr>
              <w:t>Contribute to identifying and developing the s</w:t>
            </w:r>
            <w:r w:rsidR="005E4015">
              <w:rPr>
                <w:rFonts w:ascii="Arial" w:hAnsi="Arial" w:cs="Arial"/>
              </w:rPr>
              <w:t>trategic direction of the Trust.</w:t>
            </w:r>
          </w:p>
          <w:p w:rsidR="008A542B" w:rsidRPr="008A542B" w:rsidRDefault="008A542B" w:rsidP="008A542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</w:rPr>
            </w:pPr>
            <w:r w:rsidRPr="008A542B">
              <w:rPr>
                <w:rFonts w:ascii="Arial" w:hAnsi="Arial" w:cs="Arial"/>
              </w:rPr>
              <w:t xml:space="preserve">Identify opportunities to achieve the </w:t>
            </w:r>
            <w:r>
              <w:rPr>
                <w:rFonts w:ascii="Arial" w:hAnsi="Arial" w:cs="Arial"/>
              </w:rPr>
              <w:t>Trust</w:t>
            </w:r>
            <w:r w:rsidRPr="008A542B">
              <w:rPr>
                <w:rFonts w:ascii="Arial" w:hAnsi="Arial" w:cs="Arial"/>
              </w:rPr>
              <w:t>'s</w:t>
            </w:r>
            <w:r>
              <w:rPr>
                <w:rFonts w:ascii="Arial" w:hAnsi="Arial" w:cs="Arial"/>
              </w:rPr>
              <w:t xml:space="preserve"> strategic direction</w:t>
            </w:r>
            <w:r w:rsidRPr="008A542B">
              <w:rPr>
                <w:rFonts w:ascii="Arial" w:hAnsi="Arial" w:cs="Arial"/>
              </w:rPr>
              <w:t>.</w:t>
            </w:r>
          </w:p>
        </w:tc>
      </w:tr>
      <w:tr w:rsidR="00EC364E" w:rsidTr="00F529D6">
        <w:tc>
          <w:tcPr>
            <w:tcW w:w="2689" w:type="dxa"/>
          </w:tcPr>
          <w:p w:rsidR="00EC364E" w:rsidRDefault="008A542B" w:rsidP="00721E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  <w:r w:rsidR="005E4015">
              <w:rPr>
                <w:rFonts w:ascii="Arial" w:hAnsi="Arial" w:cs="Arial"/>
              </w:rPr>
              <w:t>.</w:t>
            </w:r>
          </w:p>
        </w:tc>
        <w:tc>
          <w:tcPr>
            <w:tcW w:w="6327" w:type="dxa"/>
          </w:tcPr>
          <w:p w:rsidR="008A542B" w:rsidRPr="008A542B" w:rsidRDefault="008A542B" w:rsidP="008A542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effective Trust</w:t>
            </w:r>
            <w:r w:rsidRPr="008A542B">
              <w:rPr>
                <w:rFonts w:ascii="Arial" w:hAnsi="Arial" w:cs="Arial"/>
              </w:rPr>
              <w:t xml:space="preserve"> meetings and efficient decision</w:t>
            </w:r>
            <w:r>
              <w:rPr>
                <w:rFonts w:ascii="Arial" w:hAnsi="Arial" w:cs="Arial"/>
              </w:rPr>
              <w:t>-</w:t>
            </w:r>
            <w:r w:rsidRPr="008A542B">
              <w:rPr>
                <w:rFonts w:ascii="Arial" w:hAnsi="Arial" w:cs="Arial"/>
              </w:rPr>
              <w:t>making through clear, consistent and honest communication, effective judgement and reasoned debate, and commitment to seeking consensus.</w:t>
            </w:r>
          </w:p>
          <w:p w:rsidR="00EC364E" w:rsidRDefault="008A542B" w:rsidP="008A542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the committee of the Hataitai Residents’ Association of any significant matter</w:t>
            </w:r>
            <w:r w:rsidR="00305D5F">
              <w:rPr>
                <w:rFonts w:ascii="Arial" w:hAnsi="Arial" w:cs="Arial"/>
              </w:rPr>
              <w:t>s being considered by the Trust.</w:t>
            </w:r>
          </w:p>
          <w:p w:rsidR="008A542B" w:rsidRPr="008A542B" w:rsidRDefault="00303032" w:rsidP="0030303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 with committee members of the </w:t>
            </w:r>
            <w:r w:rsidRPr="00303032">
              <w:rPr>
                <w:rFonts w:ascii="Arial" w:hAnsi="Arial" w:cs="Arial"/>
              </w:rPr>
              <w:t>the Hataitai Residents’ Association</w:t>
            </w:r>
            <w:r>
              <w:rPr>
                <w:rFonts w:ascii="Arial" w:hAnsi="Arial" w:cs="Arial"/>
              </w:rPr>
              <w:t xml:space="preserve"> on significant matters as considered appropriate.</w:t>
            </w:r>
          </w:p>
        </w:tc>
      </w:tr>
      <w:tr w:rsidR="00303032" w:rsidTr="00F529D6">
        <w:tc>
          <w:tcPr>
            <w:tcW w:w="2689" w:type="dxa"/>
          </w:tcPr>
          <w:p w:rsidR="00303032" w:rsidRDefault="00303032" w:rsidP="00721E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sustainability</w:t>
            </w:r>
            <w:r w:rsidR="005E4015">
              <w:rPr>
                <w:rFonts w:ascii="Arial" w:hAnsi="Arial" w:cs="Arial"/>
              </w:rPr>
              <w:t>.</w:t>
            </w:r>
          </w:p>
        </w:tc>
        <w:tc>
          <w:tcPr>
            <w:tcW w:w="6327" w:type="dxa"/>
          </w:tcPr>
          <w:p w:rsidR="00303032" w:rsidRDefault="00303032" w:rsidP="0030303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 overview of the financial performance of the Trust to ensure it functions in a financially sustainable manner.</w:t>
            </w:r>
          </w:p>
        </w:tc>
      </w:tr>
    </w:tbl>
    <w:p w:rsidR="00721E86" w:rsidRPr="00721E86" w:rsidRDefault="00721E86" w:rsidP="00721E86">
      <w:pPr>
        <w:rPr>
          <w:rFonts w:ascii="Arial" w:hAnsi="Arial" w:cs="Arial"/>
        </w:rPr>
      </w:pPr>
    </w:p>
    <w:p w:rsidR="00612AF9" w:rsidRPr="00E10982" w:rsidRDefault="003F51C8" w:rsidP="00BA3A74">
      <w:pPr>
        <w:rPr>
          <w:rFonts w:ascii="Arial" w:hAnsi="Arial" w:cs="Arial"/>
        </w:rPr>
      </w:pPr>
      <w:r>
        <w:rPr>
          <w:rFonts w:ascii="Arial" w:hAnsi="Arial" w:cs="Arial"/>
        </w:rPr>
        <w:t>The position is voluntary for which no directors fees are paid.</w:t>
      </w:r>
    </w:p>
    <w:sectPr w:rsidR="00612AF9" w:rsidRPr="00E10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F81"/>
    <w:multiLevelType w:val="hybridMultilevel"/>
    <w:tmpl w:val="D284B830"/>
    <w:lvl w:ilvl="0" w:tplc="71D44E40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212121"/>
        <w:w w:val="100"/>
        <w:sz w:val="22"/>
        <w:szCs w:val="22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3E6"/>
    <w:multiLevelType w:val="hybridMultilevel"/>
    <w:tmpl w:val="96A80FE2"/>
    <w:lvl w:ilvl="0" w:tplc="E222C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C93"/>
    <w:multiLevelType w:val="hybridMultilevel"/>
    <w:tmpl w:val="778A6BB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D1613"/>
    <w:multiLevelType w:val="hybridMultilevel"/>
    <w:tmpl w:val="6A6075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E78B9"/>
    <w:multiLevelType w:val="hybridMultilevel"/>
    <w:tmpl w:val="6A6075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2C06FF"/>
    <w:multiLevelType w:val="hybridMultilevel"/>
    <w:tmpl w:val="292A821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81D7D"/>
    <w:multiLevelType w:val="hybridMultilevel"/>
    <w:tmpl w:val="1CD0C5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64D7F"/>
    <w:multiLevelType w:val="hybridMultilevel"/>
    <w:tmpl w:val="6A6075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D212A"/>
    <w:multiLevelType w:val="hybridMultilevel"/>
    <w:tmpl w:val="D86C659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74"/>
    <w:rsid w:val="00021A3A"/>
    <w:rsid w:val="00134E9F"/>
    <w:rsid w:val="00303032"/>
    <w:rsid w:val="00305D5F"/>
    <w:rsid w:val="003F51C8"/>
    <w:rsid w:val="005E4015"/>
    <w:rsid w:val="00612AF9"/>
    <w:rsid w:val="00721E86"/>
    <w:rsid w:val="00874F1A"/>
    <w:rsid w:val="008A542B"/>
    <w:rsid w:val="00961D3E"/>
    <w:rsid w:val="00990575"/>
    <w:rsid w:val="009A4278"/>
    <w:rsid w:val="00A844C7"/>
    <w:rsid w:val="00BA3A74"/>
    <w:rsid w:val="00E10982"/>
    <w:rsid w:val="00EC364E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3F36C-BC47-45BE-B062-8339475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Auditor-General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Glass</dc:creator>
  <cp:keywords/>
  <dc:description/>
  <cp:lastModifiedBy>Roy Glass</cp:lastModifiedBy>
  <cp:revision>10</cp:revision>
  <dcterms:created xsi:type="dcterms:W3CDTF">2019-11-25T04:54:00Z</dcterms:created>
  <dcterms:modified xsi:type="dcterms:W3CDTF">2019-11-25T06:01:00Z</dcterms:modified>
</cp:coreProperties>
</file>